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596"/>
        <w:gridCol w:w="2658"/>
        <w:gridCol w:w="4536"/>
      </w:tblGrid>
      <w:tr w:rsidR="00790EC4" w:rsidTr="00790EC4">
        <w:tc>
          <w:tcPr>
            <w:tcW w:w="10790" w:type="dxa"/>
            <w:gridSpan w:val="3"/>
          </w:tcPr>
          <w:p w:rsidR="00790EC4" w:rsidRDefault="00790EC4" w:rsidP="00790EC4">
            <w:pPr>
              <w:jc w:val="center"/>
            </w:pPr>
            <w:r>
              <w:rPr>
                <w:b/>
                <w:color w:val="262626" w:themeColor="text1" w:themeTint="D9"/>
                <w:sz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Class</w:t>
            </w:r>
            <w:r w:rsidR="00B829A6">
              <w:rPr>
                <w:b/>
                <w:color w:val="262626" w:themeColor="text1" w:themeTint="D9"/>
                <w:sz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Syllabus 7</w:t>
            </w:r>
            <w:r w:rsidR="00B829A6" w:rsidRPr="00B829A6">
              <w:rPr>
                <w:b/>
                <w:color w:val="262626" w:themeColor="text1" w:themeTint="D9"/>
                <w:sz w:val="52"/>
                <w:vertAlign w:val="superscript"/>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th</w:t>
            </w:r>
            <w:r w:rsidR="001B6FF8">
              <w:rPr>
                <w:b/>
                <w:color w:val="262626" w:themeColor="text1" w:themeTint="D9"/>
                <w:sz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B829A6">
              <w:rPr>
                <w:b/>
                <w:color w:val="262626" w:themeColor="text1" w:themeTint="D9"/>
                <w:sz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Math</w:t>
            </w:r>
          </w:p>
        </w:tc>
      </w:tr>
      <w:tr w:rsidR="00790EC4" w:rsidTr="00790EC4">
        <w:tc>
          <w:tcPr>
            <w:tcW w:w="10790" w:type="dxa"/>
            <w:gridSpan w:val="3"/>
            <w:shd w:val="clear" w:color="auto" w:fill="5B9BD5" w:themeFill="accent1"/>
          </w:tcPr>
          <w:p w:rsidR="00790EC4" w:rsidRDefault="00790EC4">
            <w:r w:rsidRPr="00790EC4">
              <w:rPr>
                <w:b/>
                <w:sz w:val="32"/>
              </w:rPr>
              <w:t>Course Description</w:t>
            </w:r>
          </w:p>
        </w:tc>
      </w:tr>
      <w:tr w:rsidR="00790EC4" w:rsidTr="00790EC4">
        <w:tc>
          <w:tcPr>
            <w:tcW w:w="10790" w:type="dxa"/>
            <w:gridSpan w:val="3"/>
          </w:tcPr>
          <w:p w:rsidR="00790EC4" w:rsidRPr="00302814" w:rsidRDefault="001B6FF8">
            <w:pPr>
              <w:rPr>
                <w:sz w:val="24"/>
                <w:szCs w:val="24"/>
              </w:rPr>
            </w:pPr>
            <w:r>
              <w:t>The middle school standards specify the mathematics that all students should study in order to be high school ready. The middle school standards are listed in conceptual categories including Number Sense, Algebra, Expressions and Equations, Geometry, and Statistics and Probability. In Grade 7, instructional time should focus on four critical areas: (1) developing understanding of and applying proportional relationships; (2) developing understanding of operations with rational numbers and working with expressions and linear equations; (3) solving problems involving scale drawings and informal geometric constructions, and working with two and three-dimensional shapes to solve problems involving area, surface area, and volume, and (4) drawing inferences about populations based on samples. Although the units in this instructional framework emphasize key standards and big ideas at specific times of the year, routine topics such as estimation, mental computation, and basic computation facts should be addressed on an ongoing basis. Ideas related to the eight standards for mathematical practice should be addressed constantly as well. To assure that these units are taught with the appropriate emphasis, depth, and rigor, it is important that the tasks listed under “Evidence of Learning” be reviewed early in the planning process. A variety of resources should be utilized to supplement these units. These units provide much needed content information, but excellent learning activities as well. The tasks in these</w:t>
            </w:r>
            <w:r w:rsidR="003C1027">
              <w:t xml:space="preserve"> </w:t>
            </w:r>
            <w:bookmarkStart w:id="0" w:name="_GoBack"/>
            <w:bookmarkEnd w:id="0"/>
            <w:r>
              <w:t>units illustrate the types of learning activities that should be utilized from a variety of sources</w:t>
            </w:r>
            <w:r w:rsidR="00B829A6" w:rsidRPr="00B829A6">
              <w:rPr>
                <w:sz w:val="24"/>
              </w:rPr>
              <w:t xml:space="preserve"> </w:t>
            </w:r>
            <w:r w:rsidR="00790EC4" w:rsidRPr="00B829A6">
              <w:rPr>
                <w:sz w:val="28"/>
                <w:szCs w:val="24"/>
              </w:rPr>
              <w:t xml:space="preserve"> </w:t>
            </w:r>
            <w:hyperlink r:id="rId5" w:history="1">
              <w:r w:rsidR="00790EC4" w:rsidRPr="001B6FF8">
                <w:rPr>
                  <w:rStyle w:val="Hyperlink"/>
                  <w:sz w:val="28"/>
                  <w:szCs w:val="24"/>
                </w:rPr>
                <w:t>Click here</w:t>
              </w:r>
            </w:hyperlink>
            <w:r w:rsidR="00790EC4" w:rsidRPr="00302814">
              <w:rPr>
                <w:sz w:val="28"/>
                <w:szCs w:val="24"/>
              </w:rPr>
              <w:t xml:space="preserve"> </w:t>
            </w:r>
            <w:r w:rsidR="00790EC4" w:rsidRPr="00302814">
              <w:rPr>
                <w:sz w:val="24"/>
                <w:szCs w:val="24"/>
              </w:rPr>
              <w:t>for complete standards document</w:t>
            </w:r>
          </w:p>
        </w:tc>
      </w:tr>
      <w:tr w:rsidR="0072672C" w:rsidTr="0072672C">
        <w:tc>
          <w:tcPr>
            <w:tcW w:w="10790" w:type="dxa"/>
            <w:gridSpan w:val="3"/>
            <w:shd w:val="clear" w:color="auto" w:fill="5B9BD5" w:themeFill="accent1"/>
          </w:tcPr>
          <w:p w:rsidR="0072672C" w:rsidRDefault="0072672C" w:rsidP="0072672C">
            <w:r>
              <w:rPr>
                <w:b/>
                <w:sz w:val="32"/>
              </w:rPr>
              <w:t>Class Materials</w:t>
            </w:r>
          </w:p>
        </w:tc>
      </w:tr>
      <w:tr w:rsidR="00F75931" w:rsidTr="009F71F2">
        <w:tc>
          <w:tcPr>
            <w:tcW w:w="6254" w:type="dxa"/>
            <w:gridSpan w:val="2"/>
          </w:tcPr>
          <w:p w:rsidR="0072672C" w:rsidRPr="00302814" w:rsidRDefault="0072672C" w:rsidP="0072672C">
            <w:pPr>
              <w:pStyle w:val="ListParagraph"/>
              <w:rPr>
                <w:sz w:val="24"/>
              </w:rPr>
            </w:pPr>
          </w:p>
          <w:p w:rsidR="0072672C" w:rsidRPr="00302814" w:rsidRDefault="0072672C" w:rsidP="0072672C">
            <w:pPr>
              <w:pStyle w:val="ListParagraph"/>
              <w:numPr>
                <w:ilvl w:val="0"/>
                <w:numId w:val="1"/>
              </w:numPr>
              <w:rPr>
                <w:sz w:val="24"/>
              </w:rPr>
            </w:pPr>
            <w:r w:rsidRPr="00302814">
              <w:rPr>
                <w:sz w:val="24"/>
              </w:rPr>
              <w:t>Textbook (provided)</w:t>
            </w:r>
          </w:p>
          <w:p w:rsidR="0072672C" w:rsidRPr="00302814" w:rsidRDefault="0072672C" w:rsidP="0072672C">
            <w:pPr>
              <w:pStyle w:val="ListParagraph"/>
              <w:numPr>
                <w:ilvl w:val="0"/>
                <w:numId w:val="1"/>
              </w:numPr>
              <w:rPr>
                <w:sz w:val="24"/>
              </w:rPr>
            </w:pPr>
            <w:r w:rsidRPr="00302814">
              <w:rPr>
                <w:sz w:val="24"/>
              </w:rPr>
              <w:t>Subject Folder</w:t>
            </w:r>
          </w:p>
          <w:p w:rsidR="0072672C" w:rsidRPr="00302814" w:rsidRDefault="0072672C" w:rsidP="0072672C">
            <w:pPr>
              <w:pStyle w:val="ListParagraph"/>
              <w:numPr>
                <w:ilvl w:val="0"/>
                <w:numId w:val="1"/>
              </w:numPr>
              <w:rPr>
                <w:sz w:val="24"/>
              </w:rPr>
            </w:pPr>
            <w:r w:rsidRPr="00302814">
              <w:rPr>
                <w:sz w:val="24"/>
              </w:rPr>
              <w:t>Pencils / Erasers</w:t>
            </w:r>
          </w:p>
          <w:p w:rsidR="0072672C" w:rsidRPr="00302814" w:rsidRDefault="0072672C" w:rsidP="0072672C">
            <w:pPr>
              <w:pStyle w:val="ListParagraph"/>
              <w:numPr>
                <w:ilvl w:val="0"/>
                <w:numId w:val="1"/>
              </w:numPr>
              <w:rPr>
                <w:sz w:val="24"/>
              </w:rPr>
            </w:pPr>
            <w:r w:rsidRPr="00302814">
              <w:rPr>
                <w:sz w:val="24"/>
              </w:rPr>
              <w:t>Colored Pencils</w:t>
            </w:r>
          </w:p>
          <w:p w:rsidR="0072672C" w:rsidRPr="00302814" w:rsidRDefault="0072672C" w:rsidP="0072672C">
            <w:pPr>
              <w:pStyle w:val="ListParagraph"/>
              <w:numPr>
                <w:ilvl w:val="0"/>
                <w:numId w:val="1"/>
              </w:numPr>
              <w:rPr>
                <w:sz w:val="24"/>
              </w:rPr>
            </w:pPr>
            <w:r w:rsidRPr="00302814">
              <w:rPr>
                <w:sz w:val="24"/>
              </w:rPr>
              <w:t>Notebook Paper</w:t>
            </w:r>
          </w:p>
          <w:p w:rsidR="0072672C" w:rsidRDefault="0072672C" w:rsidP="0072672C">
            <w:pPr>
              <w:pStyle w:val="ListParagraph"/>
              <w:numPr>
                <w:ilvl w:val="0"/>
                <w:numId w:val="1"/>
              </w:numPr>
              <w:rPr>
                <w:sz w:val="24"/>
              </w:rPr>
            </w:pPr>
            <w:r w:rsidRPr="00302814">
              <w:rPr>
                <w:sz w:val="24"/>
              </w:rPr>
              <w:t>Graph Paper</w:t>
            </w:r>
          </w:p>
          <w:p w:rsidR="0072672C" w:rsidRPr="00302814" w:rsidRDefault="00302814" w:rsidP="00302814">
            <w:pPr>
              <w:pStyle w:val="ListParagraph"/>
              <w:numPr>
                <w:ilvl w:val="0"/>
                <w:numId w:val="1"/>
              </w:numPr>
              <w:rPr>
                <w:sz w:val="24"/>
              </w:rPr>
            </w:pPr>
            <w:r>
              <w:rPr>
                <w:sz w:val="24"/>
              </w:rPr>
              <w:t>Ear Buds</w:t>
            </w:r>
          </w:p>
        </w:tc>
        <w:tc>
          <w:tcPr>
            <w:tcW w:w="4536" w:type="dxa"/>
          </w:tcPr>
          <w:p w:rsidR="0072672C" w:rsidRDefault="0072672C" w:rsidP="0072672C">
            <w:pPr>
              <w:jc w:val="center"/>
            </w:pPr>
            <w:r>
              <w:rPr>
                <w:noProof/>
              </w:rPr>
              <w:drawing>
                <wp:inline distT="0" distB="0" distL="0" distR="0" wp14:anchorId="5BE21184" wp14:editId="2805F412">
                  <wp:extent cx="1762125" cy="1762125"/>
                  <wp:effectExtent l="0" t="0" r="9525" b="9525"/>
                  <wp:docPr id="2" name="Picture 2" descr="see you in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you in cla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inline>
              </w:drawing>
            </w:r>
          </w:p>
        </w:tc>
      </w:tr>
      <w:tr w:rsidR="0072672C" w:rsidTr="00AD6CC4">
        <w:tc>
          <w:tcPr>
            <w:tcW w:w="10790" w:type="dxa"/>
            <w:gridSpan w:val="3"/>
            <w:shd w:val="clear" w:color="auto" w:fill="5B9BD5" w:themeFill="accent1"/>
          </w:tcPr>
          <w:p w:rsidR="0072672C" w:rsidRDefault="0072672C" w:rsidP="0072672C">
            <w:r>
              <w:rPr>
                <w:b/>
                <w:sz w:val="32"/>
              </w:rPr>
              <w:t>Contact Information</w:t>
            </w:r>
          </w:p>
        </w:tc>
      </w:tr>
      <w:tr w:rsidR="00F75931" w:rsidTr="008F5586">
        <w:tc>
          <w:tcPr>
            <w:tcW w:w="5172" w:type="dxa"/>
            <w:gridSpan w:val="2"/>
          </w:tcPr>
          <w:p w:rsidR="00302814" w:rsidRDefault="00302814" w:rsidP="00302814">
            <w:pPr>
              <w:pStyle w:val="ListParagraph"/>
              <w:rPr>
                <w:sz w:val="24"/>
              </w:rPr>
            </w:pPr>
          </w:p>
          <w:p w:rsidR="0072672C" w:rsidRPr="00302814" w:rsidRDefault="003C1027" w:rsidP="008F5586">
            <w:pPr>
              <w:pStyle w:val="ListParagraph"/>
              <w:numPr>
                <w:ilvl w:val="0"/>
                <w:numId w:val="4"/>
              </w:numPr>
              <w:rPr>
                <w:sz w:val="24"/>
              </w:rPr>
            </w:pPr>
            <w:hyperlink r:id="rId7" w:history="1">
              <w:r w:rsidR="008F5586" w:rsidRPr="00302814">
                <w:rPr>
                  <w:rStyle w:val="Hyperlink"/>
                  <w:sz w:val="24"/>
                </w:rPr>
                <w:t>Dobbins.john.r@muscogee.k12.ga.us</w:t>
              </w:r>
            </w:hyperlink>
          </w:p>
          <w:p w:rsidR="008F5586" w:rsidRPr="00302814" w:rsidRDefault="008F5586" w:rsidP="008F5586">
            <w:pPr>
              <w:pStyle w:val="ListParagraph"/>
              <w:numPr>
                <w:ilvl w:val="0"/>
                <w:numId w:val="4"/>
              </w:numPr>
              <w:rPr>
                <w:sz w:val="24"/>
              </w:rPr>
            </w:pPr>
            <w:r w:rsidRPr="00302814">
              <w:rPr>
                <w:sz w:val="24"/>
              </w:rPr>
              <w:t>706-565-2998 (School)</w:t>
            </w:r>
          </w:p>
          <w:p w:rsidR="008F5586" w:rsidRDefault="008F5586" w:rsidP="008F5586">
            <w:pPr>
              <w:pStyle w:val="ListParagraph"/>
              <w:numPr>
                <w:ilvl w:val="0"/>
                <w:numId w:val="4"/>
              </w:numPr>
              <w:rPr>
                <w:sz w:val="24"/>
              </w:rPr>
            </w:pPr>
            <w:r w:rsidRPr="00302814">
              <w:rPr>
                <w:sz w:val="24"/>
              </w:rPr>
              <w:t>Canvas (learning platform)</w:t>
            </w:r>
          </w:p>
          <w:p w:rsidR="00302814" w:rsidRPr="00302814" w:rsidRDefault="00302814" w:rsidP="008F5586">
            <w:pPr>
              <w:pStyle w:val="ListParagraph"/>
              <w:numPr>
                <w:ilvl w:val="0"/>
                <w:numId w:val="4"/>
              </w:numPr>
              <w:rPr>
                <w:sz w:val="24"/>
              </w:rPr>
            </w:pPr>
            <w:r w:rsidRPr="00302814">
              <w:rPr>
                <w:sz w:val="24"/>
              </w:rPr>
              <w:t>Infinite Campus (grades portal)</w:t>
            </w:r>
          </w:p>
          <w:p w:rsidR="008F5586" w:rsidRPr="00302814" w:rsidRDefault="008F5586" w:rsidP="00302814">
            <w:pPr>
              <w:ind w:left="360"/>
              <w:rPr>
                <w:sz w:val="24"/>
              </w:rPr>
            </w:pPr>
          </w:p>
        </w:tc>
        <w:tc>
          <w:tcPr>
            <w:tcW w:w="5618" w:type="dxa"/>
          </w:tcPr>
          <w:p w:rsidR="0072672C" w:rsidRDefault="0072672C" w:rsidP="008F5586">
            <w:pPr>
              <w:jc w:val="center"/>
            </w:pPr>
            <w:r>
              <w:rPr>
                <w:noProof/>
              </w:rPr>
              <w:drawing>
                <wp:inline distT="0" distB="0" distL="0" distR="0" wp14:anchorId="70233973" wp14:editId="125FF6E8">
                  <wp:extent cx="1076325" cy="1076325"/>
                  <wp:effectExtent l="0" t="0" r="9525" b="9525"/>
                  <wp:docPr id="1" name="Picture 1" descr="keep me po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ep me pos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r>
      <w:tr w:rsidR="008F5586" w:rsidTr="006B7C59">
        <w:tc>
          <w:tcPr>
            <w:tcW w:w="10790" w:type="dxa"/>
            <w:gridSpan w:val="3"/>
            <w:shd w:val="clear" w:color="auto" w:fill="5B9BD5" w:themeFill="accent1"/>
          </w:tcPr>
          <w:p w:rsidR="008F5586" w:rsidRDefault="008F5586" w:rsidP="008F5586">
            <w:r>
              <w:rPr>
                <w:b/>
                <w:sz w:val="32"/>
              </w:rPr>
              <w:t>Grading Policy</w:t>
            </w:r>
          </w:p>
        </w:tc>
      </w:tr>
      <w:tr w:rsidR="00BF12DC" w:rsidTr="007D268C">
        <w:tc>
          <w:tcPr>
            <w:tcW w:w="3596" w:type="dxa"/>
            <w:shd w:val="clear" w:color="auto" w:fill="FFFFFF" w:themeFill="background1"/>
          </w:tcPr>
          <w:p w:rsidR="00302814" w:rsidRDefault="00302814" w:rsidP="00302814">
            <w:pPr>
              <w:jc w:val="center"/>
              <w:rPr>
                <w:b/>
                <w:sz w:val="32"/>
              </w:rPr>
            </w:pPr>
            <w:r>
              <w:rPr>
                <w:noProof/>
              </w:rPr>
              <w:drawing>
                <wp:inline distT="0" distB="0" distL="0" distR="0">
                  <wp:extent cx="1209675" cy="1209675"/>
                  <wp:effectExtent l="0" t="0" r="0" b="9525"/>
                  <wp:docPr id="3" name="Picture 3"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tmoji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tc>
        <w:tc>
          <w:tcPr>
            <w:tcW w:w="7194" w:type="dxa"/>
            <w:gridSpan w:val="2"/>
            <w:shd w:val="clear" w:color="auto" w:fill="FFFFFF" w:themeFill="background1"/>
          </w:tcPr>
          <w:p w:rsidR="00302814" w:rsidRPr="00302814" w:rsidRDefault="00302814" w:rsidP="00302814">
            <w:pPr>
              <w:pStyle w:val="NormalWeb"/>
              <w:shd w:val="clear" w:color="auto" w:fill="FFFFFF"/>
              <w:spacing w:before="180" w:beforeAutospacing="0" w:after="180" w:afterAutospacing="0"/>
              <w:rPr>
                <w:rFonts w:asciiTheme="minorHAnsi" w:hAnsiTheme="minorHAnsi" w:cstheme="minorHAnsi"/>
                <w:color w:val="2D3B45"/>
              </w:rPr>
            </w:pPr>
            <w:r w:rsidRPr="00302814">
              <w:rPr>
                <w:rStyle w:val="Strong"/>
                <w:rFonts w:asciiTheme="minorHAnsi" w:hAnsiTheme="minorHAnsi" w:cstheme="minorHAnsi"/>
                <w:color w:val="2D3B45"/>
              </w:rPr>
              <w:t>35% - Formative—</w:t>
            </w:r>
            <w:r w:rsidRPr="00302814">
              <w:rPr>
                <w:rFonts w:asciiTheme="minorHAnsi" w:hAnsiTheme="minorHAnsi" w:cstheme="minorHAnsi"/>
                <w:color w:val="2D3B45"/>
              </w:rPr>
              <w:t>practice, classwork, homework, mini quizzes, problem checks, problem of the week (POW), etc.</w:t>
            </w:r>
          </w:p>
          <w:p w:rsidR="00302814" w:rsidRPr="00302814" w:rsidRDefault="00302814" w:rsidP="00302814">
            <w:pPr>
              <w:pStyle w:val="NormalWeb"/>
              <w:shd w:val="clear" w:color="auto" w:fill="FFFFFF"/>
              <w:spacing w:before="180" w:beforeAutospacing="0" w:after="180" w:afterAutospacing="0"/>
              <w:rPr>
                <w:rFonts w:ascii="Helvetica" w:hAnsi="Helvetica" w:cs="Helvetica"/>
                <w:color w:val="2D3B45"/>
              </w:rPr>
            </w:pPr>
            <w:r w:rsidRPr="00302814">
              <w:rPr>
                <w:rStyle w:val="Strong"/>
                <w:rFonts w:asciiTheme="minorHAnsi" w:hAnsiTheme="minorHAnsi" w:cstheme="minorHAnsi"/>
                <w:color w:val="2D3B45"/>
              </w:rPr>
              <w:t>65% - Summative— </w:t>
            </w:r>
            <w:r w:rsidRPr="00302814">
              <w:rPr>
                <w:rFonts w:asciiTheme="minorHAnsi" w:hAnsiTheme="minorHAnsi" w:cstheme="minorHAnsi"/>
                <w:color w:val="2D3B45"/>
              </w:rPr>
              <w:t>(any assignment where students are to demonstrate mastery) - unit tests, 9 weeks tests, quizzes, projects, ta</w:t>
            </w:r>
            <w:r>
              <w:rPr>
                <w:rFonts w:asciiTheme="minorHAnsi" w:hAnsiTheme="minorHAnsi" w:cstheme="minorHAnsi"/>
                <w:color w:val="2D3B45"/>
              </w:rPr>
              <w:t>sks,</w:t>
            </w:r>
            <w:r w:rsidRPr="00302814">
              <w:rPr>
                <w:rFonts w:asciiTheme="minorHAnsi" w:hAnsiTheme="minorHAnsi" w:cstheme="minorHAnsi"/>
                <w:color w:val="2D3B45"/>
              </w:rPr>
              <w:t xml:space="preserve"> etc.</w:t>
            </w:r>
          </w:p>
        </w:tc>
      </w:tr>
      <w:tr w:rsidR="008F5586" w:rsidTr="00B85C37">
        <w:tc>
          <w:tcPr>
            <w:tcW w:w="10790" w:type="dxa"/>
            <w:gridSpan w:val="3"/>
            <w:shd w:val="clear" w:color="auto" w:fill="5B9BD5" w:themeFill="accent1"/>
          </w:tcPr>
          <w:p w:rsidR="008F5586" w:rsidRDefault="008F5586" w:rsidP="008F5586">
            <w:r>
              <w:rPr>
                <w:b/>
                <w:sz w:val="32"/>
              </w:rPr>
              <w:t>Homework</w:t>
            </w:r>
          </w:p>
        </w:tc>
      </w:tr>
      <w:tr w:rsidR="00F75931" w:rsidTr="00A10F7C">
        <w:tc>
          <w:tcPr>
            <w:tcW w:w="7193" w:type="dxa"/>
            <w:gridSpan w:val="2"/>
            <w:shd w:val="clear" w:color="auto" w:fill="FFFFFF" w:themeFill="background1"/>
          </w:tcPr>
          <w:p w:rsidR="00302814" w:rsidRPr="00302814" w:rsidRDefault="00302814" w:rsidP="00302814">
            <w:pPr>
              <w:pStyle w:val="ListParagraph"/>
              <w:numPr>
                <w:ilvl w:val="0"/>
                <w:numId w:val="5"/>
              </w:numPr>
              <w:rPr>
                <w:b/>
                <w:sz w:val="24"/>
              </w:rPr>
            </w:pPr>
            <w:r>
              <w:rPr>
                <w:sz w:val="24"/>
              </w:rPr>
              <w:lastRenderedPageBreak/>
              <w:t>Late work will be accepted at a grade penalty based on tardiness</w:t>
            </w:r>
          </w:p>
          <w:p w:rsidR="00302814" w:rsidRPr="00302814" w:rsidRDefault="00302814" w:rsidP="00302814">
            <w:pPr>
              <w:pStyle w:val="ListParagraph"/>
              <w:numPr>
                <w:ilvl w:val="0"/>
                <w:numId w:val="5"/>
              </w:numPr>
              <w:rPr>
                <w:b/>
                <w:sz w:val="24"/>
              </w:rPr>
            </w:pPr>
            <w:r>
              <w:rPr>
                <w:sz w:val="24"/>
              </w:rPr>
              <w:t>Work is graded on effort, completeness, and reasonable accuracy</w:t>
            </w:r>
          </w:p>
          <w:p w:rsidR="00302814" w:rsidRPr="00302814" w:rsidRDefault="00381879" w:rsidP="00302814">
            <w:pPr>
              <w:pStyle w:val="ListParagraph"/>
              <w:numPr>
                <w:ilvl w:val="0"/>
                <w:numId w:val="5"/>
              </w:numPr>
              <w:rPr>
                <w:b/>
                <w:sz w:val="24"/>
              </w:rPr>
            </w:pPr>
            <w:r>
              <w:rPr>
                <w:sz w:val="24"/>
              </w:rPr>
              <w:t>Is a 35% Formative Assignment</w:t>
            </w:r>
          </w:p>
        </w:tc>
        <w:tc>
          <w:tcPr>
            <w:tcW w:w="3597" w:type="dxa"/>
            <w:shd w:val="clear" w:color="auto" w:fill="FFFFFF" w:themeFill="background1"/>
          </w:tcPr>
          <w:p w:rsidR="00302814" w:rsidRDefault="00381879" w:rsidP="00381879">
            <w:pPr>
              <w:jc w:val="center"/>
              <w:rPr>
                <w:b/>
                <w:sz w:val="32"/>
              </w:rPr>
            </w:pPr>
            <w:r>
              <w:rPr>
                <w:noProof/>
              </w:rPr>
              <w:drawing>
                <wp:inline distT="0" distB="0" distL="0" distR="0">
                  <wp:extent cx="1038225" cy="1038225"/>
                  <wp:effectExtent l="0" t="0" r="0" b="9525"/>
                  <wp:docPr id="4" name="Picture 4"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tmoji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tc>
      </w:tr>
      <w:tr w:rsidR="008F5586" w:rsidTr="00AD6BFB">
        <w:tc>
          <w:tcPr>
            <w:tcW w:w="10790" w:type="dxa"/>
            <w:gridSpan w:val="3"/>
            <w:shd w:val="clear" w:color="auto" w:fill="5B9BD5" w:themeFill="accent1"/>
          </w:tcPr>
          <w:p w:rsidR="008F5586" w:rsidRDefault="008F5586" w:rsidP="008F5586">
            <w:r>
              <w:rPr>
                <w:b/>
                <w:sz w:val="32"/>
              </w:rPr>
              <w:t>Missing Assignments</w:t>
            </w:r>
          </w:p>
        </w:tc>
      </w:tr>
      <w:tr w:rsidR="00BF12DC" w:rsidTr="0019109C">
        <w:tc>
          <w:tcPr>
            <w:tcW w:w="3596" w:type="dxa"/>
            <w:shd w:val="clear" w:color="auto" w:fill="FFFFFF" w:themeFill="background1"/>
          </w:tcPr>
          <w:p w:rsidR="00BF12DC" w:rsidRDefault="00BF12DC" w:rsidP="00BF12DC">
            <w:pPr>
              <w:jc w:val="center"/>
              <w:rPr>
                <w:b/>
                <w:sz w:val="32"/>
              </w:rPr>
            </w:pPr>
            <w:r>
              <w:rPr>
                <w:noProof/>
              </w:rPr>
              <w:drawing>
                <wp:inline distT="0" distB="0" distL="0" distR="0">
                  <wp:extent cx="1571625" cy="1571625"/>
                  <wp:effectExtent l="0" t="0" r="0" b="9525"/>
                  <wp:docPr id="5" name="Picture 5" descr="tree binocul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ee binocular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tc>
        <w:tc>
          <w:tcPr>
            <w:tcW w:w="7194" w:type="dxa"/>
            <w:gridSpan w:val="2"/>
            <w:shd w:val="clear" w:color="auto" w:fill="FFFFFF" w:themeFill="background1"/>
          </w:tcPr>
          <w:p w:rsidR="00BF12DC" w:rsidRPr="00BF12DC" w:rsidRDefault="00BF12DC" w:rsidP="008F5586">
            <w:pPr>
              <w:rPr>
                <w:rFonts w:cstheme="minorHAnsi"/>
                <w:color w:val="2D3B45"/>
              </w:rPr>
            </w:pPr>
            <w:r>
              <w:rPr>
                <w:rFonts w:ascii="Helvetica" w:hAnsi="Helvetica" w:cs="Helvetica"/>
                <w:color w:val="2D3B45"/>
              </w:rPr>
              <w:br/>
            </w:r>
            <w:r w:rsidRPr="00BF12DC">
              <w:rPr>
                <w:rFonts w:cstheme="minorHAnsi"/>
                <w:color w:val="2D3B45"/>
                <w:sz w:val="24"/>
              </w:rPr>
              <w:t>**</w:t>
            </w:r>
            <w:r w:rsidRPr="00BF12DC">
              <w:rPr>
                <w:rFonts w:cstheme="minorHAnsi"/>
                <w:i/>
                <w:iCs/>
                <w:color w:val="2D3B45"/>
                <w:sz w:val="24"/>
                <w:u w:val="single"/>
              </w:rPr>
              <w:t>Please note: </w:t>
            </w:r>
            <w:r w:rsidRPr="00BF12DC">
              <w:rPr>
                <w:rFonts w:cstheme="minorHAnsi"/>
                <w:color w:val="2D3B45"/>
                <w:sz w:val="24"/>
              </w:rPr>
              <w:t>any missing assignment (</w:t>
            </w:r>
            <w:r w:rsidRPr="00BF12DC">
              <w:rPr>
                <w:rFonts w:cstheme="minorHAnsi"/>
                <w:color w:val="2D3B45"/>
                <w:sz w:val="24"/>
                <w:u w:val="single"/>
              </w:rPr>
              <w:t>for any reason</w:t>
            </w:r>
            <w:r w:rsidRPr="00BF12DC">
              <w:rPr>
                <w:rFonts w:cstheme="minorHAnsi"/>
                <w:color w:val="2D3B45"/>
                <w:sz w:val="24"/>
              </w:rPr>
              <w:t>) is flagged</w:t>
            </w:r>
            <w:proofErr w:type="gramStart"/>
            <w:r w:rsidRPr="00BF12DC">
              <w:rPr>
                <w:rFonts w:cstheme="minorHAnsi"/>
                <w:color w:val="2D3B45"/>
                <w:sz w:val="24"/>
              </w:rPr>
              <w:t>  “</w:t>
            </w:r>
            <w:proofErr w:type="gramEnd"/>
            <w:r w:rsidRPr="00BF12DC">
              <w:rPr>
                <w:rFonts w:cstheme="minorHAnsi"/>
                <w:color w:val="2D3B45"/>
                <w:sz w:val="24"/>
              </w:rPr>
              <w:t>missing” in Infinite Campus until it is received and graded. When an assignment is flagged “missing,” a grade of zero is automatically assigned. The "missing" serves as a REMINDER to the teacher and the student that the assignment still needs to be turned it. If a student was absent, there will be no penalty when the grade of zero is replaced with the earned grade. </w:t>
            </w:r>
          </w:p>
          <w:p w:rsidR="00BF12DC" w:rsidRPr="00BF12DC" w:rsidRDefault="00BF12DC" w:rsidP="008F5586">
            <w:pPr>
              <w:rPr>
                <w:rFonts w:ascii="Helvetica" w:hAnsi="Helvetica" w:cs="Helvetica"/>
                <w:color w:val="2D3B45"/>
              </w:rPr>
            </w:pPr>
          </w:p>
        </w:tc>
      </w:tr>
      <w:tr w:rsidR="008F5586" w:rsidTr="00D446F3">
        <w:tc>
          <w:tcPr>
            <w:tcW w:w="10790" w:type="dxa"/>
            <w:gridSpan w:val="3"/>
            <w:shd w:val="clear" w:color="auto" w:fill="5B9BD5" w:themeFill="accent1"/>
          </w:tcPr>
          <w:p w:rsidR="008F5586" w:rsidRDefault="008F5586" w:rsidP="008F5586">
            <w:r>
              <w:rPr>
                <w:b/>
                <w:sz w:val="32"/>
              </w:rPr>
              <w:t>Class Expectations</w:t>
            </w:r>
          </w:p>
        </w:tc>
      </w:tr>
      <w:tr w:rsidR="00F75931" w:rsidTr="00692804">
        <w:tc>
          <w:tcPr>
            <w:tcW w:w="7193" w:type="dxa"/>
            <w:gridSpan w:val="2"/>
            <w:shd w:val="clear" w:color="auto" w:fill="FFFFFF" w:themeFill="background1"/>
          </w:tcPr>
          <w:p w:rsidR="00BF12DC" w:rsidRDefault="00BF12DC" w:rsidP="00BF12DC">
            <w:pPr>
              <w:pStyle w:val="ListParagraph"/>
              <w:numPr>
                <w:ilvl w:val="0"/>
                <w:numId w:val="6"/>
              </w:numPr>
              <w:rPr>
                <w:sz w:val="24"/>
              </w:rPr>
            </w:pPr>
            <w:r w:rsidRPr="00BF12DC">
              <w:rPr>
                <w:sz w:val="24"/>
              </w:rPr>
              <w:t>Follow directions</w:t>
            </w:r>
          </w:p>
          <w:p w:rsidR="00BF12DC" w:rsidRDefault="00BF12DC" w:rsidP="00BF12DC">
            <w:pPr>
              <w:pStyle w:val="ListParagraph"/>
              <w:numPr>
                <w:ilvl w:val="0"/>
                <w:numId w:val="6"/>
              </w:numPr>
              <w:rPr>
                <w:sz w:val="24"/>
              </w:rPr>
            </w:pPr>
            <w:r>
              <w:rPr>
                <w:sz w:val="24"/>
              </w:rPr>
              <w:t>Raise your hand for permission to leave your seat</w:t>
            </w:r>
          </w:p>
          <w:p w:rsidR="00BF12DC" w:rsidRDefault="00BF12DC" w:rsidP="00BF12DC">
            <w:pPr>
              <w:pStyle w:val="ListParagraph"/>
              <w:numPr>
                <w:ilvl w:val="0"/>
                <w:numId w:val="6"/>
              </w:numPr>
              <w:rPr>
                <w:sz w:val="24"/>
              </w:rPr>
            </w:pPr>
            <w:r>
              <w:rPr>
                <w:sz w:val="24"/>
              </w:rPr>
              <w:t>Raise your hand for permission to speak</w:t>
            </w:r>
          </w:p>
          <w:p w:rsidR="00BF12DC" w:rsidRDefault="00BF12DC" w:rsidP="00BF12DC">
            <w:pPr>
              <w:pStyle w:val="ListParagraph"/>
              <w:numPr>
                <w:ilvl w:val="0"/>
                <w:numId w:val="6"/>
              </w:numPr>
              <w:rPr>
                <w:sz w:val="24"/>
              </w:rPr>
            </w:pPr>
            <w:r>
              <w:rPr>
                <w:sz w:val="24"/>
              </w:rPr>
              <w:t>Make smart choices</w:t>
            </w:r>
          </w:p>
          <w:p w:rsidR="00BF12DC" w:rsidRDefault="00BF12DC" w:rsidP="00BF12DC">
            <w:pPr>
              <w:pStyle w:val="ListParagraph"/>
              <w:numPr>
                <w:ilvl w:val="0"/>
                <w:numId w:val="6"/>
              </w:numPr>
              <w:rPr>
                <w:sz w:val="24"/>
              </w:rPr>
            </w:pPr>
            <w:r>
              <w:rPr>
                <w:sz w:val="24"/>
              </w:rPr>
              <w:t>Be mindful of other’s feelings at all times</w:t>
            </w:r>
          </w:p>
          <w:p w:rsidR="00BF12DC" w:rsidRPr="00BF12DC" w:rsidRDefault="00BF12DC" w:rsidP="00BF12DC">
            <w:pPr>
              <w:pStyle w:val="ListParagraph"/>
              <w:numPr>
                <w:ilvl w:val="0"/>
                <w:numId w:val="6"/>
              </w:numPr>
              <w:rPr>
                <w:sz w:val="24"/>
              </w:rPr>
            </w:pPr>
            <w:r>
              <w:rPr>
                <w:sz w:val="24"/>
              </w:rPr>
              <w:t>Always work hard no matter the challenge</w:t>
            </w:r>
          </w:p>
        </w:tc>
        <w:tc>
          <w:tcPr>
            <w:tcW w:w="3597" w:type="dxa"/>
            <w:shd w:val="clear" w:color="auto" w:fill="FFFFFF" w:themeFill="background1"/>
          </w:tcPr>
          <w:p w:rsidR="00BF12DC" w:rsidRDefault="00F75931" w:rsidP="00F75931">
            <w:pPr>
              <w:jc w:val="center"/>
              <w:rPr>
                <w:b/>
                <w:sz w:val="32"/>
              </w:rPr>
            </w:pPr>
            <w:r>
              <w:rPr>
                <w:b/>
                <w:noProof/>
                <w:sz w:val="32"/>
              </w:rPr>
              <w:drawing>
                <wp:inline distT="0" distB="0" distL="0" distR="0">
                  <wp:extent cx="1285875" cy="1285875"/>
                  <wp:effectExtent l="0" t="0" r="9525" b="9525"/>
                  <wp:docPr id="7" name="Picture 7" descr="C:\Users\e028698\AppData\Local\Microsoft\Windows\INetCache\Content.MSO\17A719F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028698\AppData\Local\Microsoft\Windows\INetCache\Content.MSO\17A719F6.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tc>
      </w:tr>
      <w:tr w:rsidR="008F5586" w:rsidTr="00A15E3D">
        <w:tc>
          <w:tcPr>
            <w:tcW w:w="10790" w:type="dxa"/>
            <w:gridSpan w:val="3"/>
            <w:shd w:val="clear" w:color="auto" w:fill="5B9BD5" w:themeFill="accent1"/>
          </w:tcPr>
          <w:p w:rsidR="008F5586" w:rsidRDefault="008F5586" w:rsidP="008F5586">
            <w:r>
              <w:rPr>
                <w:b/>
                <w:sz w:val="32"/>
              </w:rPr>
              <w:t>BRMS Step Sheet</w:t>
            </w:r>
          </w:p>
        </w:tc>
      </w:tr>
      <w:tr w:rsidR="00F75931" w:rsidTr="009D3EFF">
        <w:tc>
          <w:tcPr>
            <w:tcW w:w="7193" w:type="dxa"/>
            <w:gridSpan w:val="2"/>
            <w:shd w:val="clear" w:color="auto" w:fill="FFFFFF" w:themeFill="background1"/>
          </w:tcPr>
          <w:p w:rsidR="00BF12DC" w:rsidRPr="00BF12DC" w:rsidRDefault="00BF12DC" w:rsidP="00BF12DC">
            <w:pPr>
              <w:pStyle w:val="ListParagraph"/>
              <w:numPr>
                <w:ilvl w:val="0"/>
                <w:numId w:val="8"/>
              </w:numPr>
              <w:rPr>
                <w:b/>
                <w:sz w:val="24"/>
                <w:szCs w:val="24"/>
              </w:rPr>
            </w:pPr>
            <w:r>
              <w:rPr>
                <w:sz w:val="24"/>
                <w:szCs w:val="24"/>
              </w:rPr>
              <w:t>Warning/Teacher Counseled</w:t>
            </w:r>
          </w:p>
          <w:p w:rsidR="00BF12DC" w:rsidRPr="00BF12DC" w:rsidRDefault="00BF12DC" w:rsidP="00BF12DC">
            <w:pPr>
              <w:pStyle w:val="ListParagraph"/>
              <w:numPr>
                <w:ilvl w:val="0"/>
                <w:numId w:val="8"/>
              </w:numPr>
              <w:rPr>
                <w:b/>
                <w:sz w:val="24"/>
                <w:szCs w:val="24"/>
              </w:rPr>
            </w:pPr>
            <w:r>
              <w:rPr>
                <w:sz w:val="24"/>
                <w:szCs w:val="24"/>
              </w:rPr>
              <w:t>Parent contact</w:t>
            </w:r>
          </w:p>
          <w:p w:rsidR="00BF12DC" w:rsidRPr="00BF12DC" w:rsidRDefault="00BF12DC" w:rsidP="00BF12DC">
            <w:pPr>
              <w:pStyle w:val="ListParagraph"/>
              <w:numPr>
                <w:ilvl w:val="0"/>
                <w:numId w:val="8"/>
              </w:numPr>
              <w:rPr>
                <w:b/>
                <w:sz w:val="24"/>
                <w:szCs w:val="24"/>
              </w:rPr>
            </w:pPr>
            <w:r>
              <w:rPr>
                <w:sz w:val="24"/>
                <w:szCs w:val="24"/>
              </w:rPr>
              <w:t>Parent conference</w:t>
            </w:r>
          </w:p>
          <w:p w:rsidR="00BF12DC" w:rsidRPr="00BF12DC" w:rsidRDefault="00BF12DC" w:rsidP="00BF12DC">
            <w:pPr>
              <w:pStyle w:val="ListParagraph"/>
              <w:numPr>
                <w:ilvl w:val="0"/>
                <w:numId w:val="8"/>
              </w:numPr>
              <w:rPr>
                <w:b/>
                <w:sz w:val="24"/>
                <w:szCs w:val="24"/>
              </w:rPr>
            </w:pPr>
            <w:r>
              <w:rPr>
                <w:sz w:val="24"/>
                <w:szCs w:val="24"/>
              </w:rPr>
              <w:t>Parent contact by administration</w:t>
            </w:r>
          </w:p>
          <w:p w:rsidR="00BF12DC" w:rsidRPr="00BF12DC" w:rsidRDefault="00BF12DC" w:rsidP="00BF12DC">
            <w:pPr>
              <w:pStyle w:val="ListParagraph"/>
              <w:numPr>
                <w:ilvl w:val="0"/>
                <w:numId w:val="8"/>
              </w:numPr>
              <w:rPr>
                <w:b/>
                <w:sz w:val="24"/>
                <w:szCs w:val="24"/>
              </w:rPr>
            </w:pPr>
            <w:r>
              <w:rPr>
                <w:sz w:val="24"/>
                <w:szCs w:val="24"/>
              </w:rPr>
              <w:t>Office referral (Saturday School)</w:t>
            </w:r>
          </w:p>
          <w:p w:rsidR="00BF12DC" w:rsidRPr="00BF12DC" w:rsidRDefault="00BF12DC" w:rsidP="00BF12DC">
            <w:pPr>
              <w:ind w:left="360"/>
              <w:rPr>
                <w:b/>
                <w:sz w:val="24"/>
                <w:szCs w:val="24"/>
              </w:rPr>
            </w:pPr>
            <w:r>
              <w:rPr>
                <w:b/>
                <w:sz w:val="24"/>
                <w:szCs w:val="24"/>
              </w:rPr>
              <w:t xml:space="preserve">6-10. </w:t>
            </w:r>
            <w:r w:rsidRPr="00BF12DC">
              <w:rPr>
                <w:sz w:val="24"/>
                <w:szCs w:val="24"/>
              </w:rPr>
              <w:t>Office Referral ISS</w:t>
            </w:r>
          </w:p>
        </w:tc>
        <w:tc>
          <w:tcPr>
            <w:tcW w:w="3597" w:type="dxa"/>
            <w:shd w:val="clear" w:color="auto" w:fill="FFFFFF" w:themeFill="background1"/>
          </w:tcPr>
          <w:p w:rsidR="00BF12DC" w:rsidRDefault="00F75931" w:rsidP="00F75931">
            <w:pPr>
              <w:jc w:val="center"/>
              <w:rPr>
                <w:b/>
                <w:sz w:val="32"/>
              </w:rPr>
            </w:pPr>
            <w:r>
              <w:rPr>
                <w:noProof/>
              </w:rPr>
              <w:drawing>
                <wp:inline distT="0" distB="0" distL="0" distR="0">
                  <wp:extent cx="1219200" cy="1219200"/>
                  <wp:effectExtent l="0" t="0" r="0" b="0"/>
                  <wp:docPr id="6" name="Picture 6"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tmoji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tc>
      </w:tr>
      <w:tr w:rsidR="008F5586" w:rsidTr="00B7788B">
        <w:tc>
          <w:tcPr>
            <w:tcW w:w="10790" w:type="dxa"/>
            <w:gridSpan w:val="3"/>
            <w:shd w:val="clear" w:color="auto" w:fill="5B9BD5" w:themeFill="accent1"/>
          </w:tcPr>
          <w:p w:rsidR="008F5586" w:rsidRDefault="00302814" w:rsidP="008F5586">
            <w:r>
              <w:rPr>
                <w:b/>
                <w:sz w:val="32"/>
              </w:rPr>
              <w:t>Other Important Informational Links</w:t>
            </w:r>
          </w:p>
        </w:tc>
      </w:tr>
      <w:tr w:rsidR="009F71F2" w:rsidTr="00F27665">
        <w:tc>
          <w:tcPr>
            <w:tcW w:w="3596" w:type="dxa"/>
            <w:shd w:val="clear" w:color="auto" w:fill="FFFFFF" w:themeFill="background1"/>
          </w:tcPr>
          <w:p w:rsidR="009F71F2" w:rsidRDefault="00A770FB" w:rsidP="00A770FB">
            <w:pPr>
              <w:jc w:val="center"/>
              <w:rPr>
                <w:b/>
                <w:sz w:val="32"/>
              </w:rPr>
            </w:pPr>
            <w:r>
              <w:rPr>
                <w:b/>
                <w:noProof/>
                <w:sz w:val="32"/>
              </w:rPr>
              <w:drawing>
                <wp:inline distT="0" distB="0" distL="0" distR="0">
                  <wp:extent cx="933450" cy="933450"/>
                  <wp:effectExtent l="0" t="0" r="0" b="0"/>
                  <wp:docPr id="8" name="Picture 8" descr="C:\Users\e028698\AppData\Local\Microsoft\Windows\INetCache\Content.MSO\AD29DC2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28698\AppData\Local\Microsoft\Windows\INetCache\Content.MSO\AD29DC2C.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7194" w:type="dxa"/>
            <w:gridSpan w:val="2"/>
            <w:shd w:val="clear" w:color="auto" w:fill="FFFFFF" w:themeFill="background1"/>
          </w:tcPr>
          <w:p w:rsidR="009F71F2" w:rsidRPr="00DE37DB" w:rsidRDefault="003C1027" w:rsidP="00DE37DB">
            <w:pPr>
              <w:pStyle w:val="ListParagraph"/>
              <w:numPr>
                <w:ilvl w:val="0"/>
                <w:numId w:val="9"/>
              </w:numPr>
              <w:rPr>
                <w:b/>
                <w:sz w:val="24"/>
              </w:rPr>
            </w:pPr>
            <w:hyperlink r:id="rId15" w:history="1">
              <w:r w:rsidR="00DE37DB" w:rsidRPr="00DE37DB">
                <w:rPr>
                  <w:rStyle w:val="Hyperlink"/>
                  <w:sz w:val="24"/>
                </w:rPr>
                <w:t>Information on Canvas Parent Mobile App</w:t>
              </w:r>
            </w:hyperlink>
          </w:p>
        </w:tc>
      </w:tr>
    </w:tbl>
    <w:p w:rsidR="00E72206" w:rsidRDefault="00E72206"/>
    <w:sectPr w:rsidR="00E72206" w:rsidSect="00790E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540"/>
    <w:multiLevelType w:val="hybridMultilevel"/>
    <w:tmpl w:val="AF7C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1755C"/>
    <w:multiLevelType w:val="hybridMultilevel"/>
    <w:tmpl w:val="1632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54562"/>
    <w:multiLevelType w:val="hybridMultilevel"/>
    <w:tmpl w:val="186E8F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0934C0"/>
    <w:multiLevelType w:val="hybridMultilevel"/>
    <w:tmpl w:val="C320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F4D43"/>
    <w:multiLevelType w:val="hybridMultilevel"/>
    <w:tmpl w:val="9FD8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BB4053"/>
    <w:multiLevelType w:val="hybridMultilevel"/>
    <w:tmpl w:val="C24A3F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7562EF"/>
    <w:multiLevelType w:val="hybridMultilevel"/>
    <w:tmpl w:val="57A26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FD7056"/>
    <w:multiLevelType w:val="hybridMultilevel"/>
    <w:tmpl w:val="A5FAEB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FE477F"/>
    <w:multiLevelType w:val="hybridMultilevel"/>
    <w:tmpl w:val="23085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4"/>
  </w:num>
  <w:num w:numId="6">
    <w:abstractNumId w:val="3"/>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EC4"/>
    <w:rsid w:val="001B6FF8"/>
    <w:rsid w:val="00302814"/>
    <w:rsid w:val="00381879"/>
    <w:rsid w:val="003C1027"/>
    <w:rsid w:val="0072672C"/>
    <w:rsid w:val="00790EC4"/>
    <w:rsid w:val="008F5586"/>
    <w:rsid w:val="009F71F2"/>
    <w:rsid w:val="00A770FB"/>
    <w:rsid w:val="00B829A6"/>
    <w:rsid w:val="00BF12DC"/>
    <w:rsid w:val="00DE37DB"/>
    <w:rsid w:val="00E72206"/>
    <w:rsid w:val="00EC4C37"/>
    <w:rsid w:val="00F75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2A198"/>
  <w15:chartTrackingRefBased/>
  <w15:docId w15:val="{32AC8244-E146-4F64-9574-E57B6719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0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0EC4"/>
    <w:rPr>
      <w:color w:val="0563C1" w:themeColor="hyperlink"/>
      <w:u w:val="single"/>
    </w:rPr>
  </w:style>
  <w:style w:type="character" w:styleId="FollowedHyperlink">
    <w:name w:val="FollowedHyperlink"/>
    <w:basedOn w:val="DefaultParagraphFont"/>
    <w:uiPriority w:val="99"/>
    <w:semiHidden/>
    <w:unhideWhenUsed/>
    <w:rsid w:val="00790EC4"/>
    <w:rPr>
      <w:color w:val="954F72" w:themeColor="followedHyperlink"/>
      <w:u w:val="single"/>
    </w:rPr>
  </w:style>
  <w:style w:type="paragraph" w:styleId="ListParagraph">
    <w:name w:val="List Paragraph"/>
    <w:basedOn w:val="Normal"/>
    <w:uiPriority w:val="34"/>
    <w:qFormat/>
    <w:rsid w:val="0072672C"/>
    <w:pPr>
      <w:ind w:left="720"/>
      <w:contextualSpacing/>
    </w:pPr>
  </w:style>
  <w:style w:type="paragraph" w:styleId="NormalWeb">
    <w:name w:val="Normal (Web)"/>
    <w:basedOn w:val="Normal"/>
    <w:uiPriority w:val="99"/>
    <w:unhideWhenUsed/>
    <w:rsid w:val="003028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28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549475">
      <w:bodyDiv w:val="1"/>
      <w:marLeft w:val="0"/>
      <w:marRight w:val="0"/>
      <w:marTop w:val="0"/>
      <w:marBottom w:val="0"/>
      <w:divBdr>
        <w:top w:val="none" w:sz="0" w:space="0" w:color="auto"/>
        <w:left w:val="none" w:sz="0" w:space="0" w:color="auto"/>
        <w:bottom w:val="none" w:sz="0" w:space="0" w:color="auto"/>
        <w:right w:val="none" w:sz="0" w:space="0" w:color="auto"/>
      </w:divBdr>
    </w:div>
    <w:div w:id="164588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mailto:Dobbins.john.r@muscogee.k12.ga.us" TargetMode="Externa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www.georgiastandards.org/Georgia-Standards/Frameworks/7th-Math-Comprehensive-Course-Guide.pdf" TargetMode="External"/><Relationship Id="rId15" Type="http://schemas.openxmlformats.org/officeDocument/2006/relationships/hyperlink" Target="file:///C:\Users\e028698\Documents\Canvas%20Documents\Canvas%20Parent%20App.pdf"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Muscogee County Schools</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Dobbins John R</dc:creator>
  <cp:keywords/>
  <dc:description/>
  <cp:lastModifiedBy>Dobbins John R</cp:lastModifiedBy>
  <cp:revision>3</cp:revision>
  <dcterms:created xsi:type="dcterms:W3CDTF">2020-08-10T01:11:00Z</dcterms:created>
  <dcterms:modified xsi:type="dcterms:W3CDTF">2020-08-10T01:12:00Z</dcterms:modified>
</cp:coreProperties>
</file>