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456298" w:rsidRPr="00026DF8" w14:paraId="65046B2A" w14:textId="77777777" w:rsidTr="0005791C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1E029B16" w14:textId="77777777" w:rsidR="00456298" w:rsidRPr="00026DF8" w:rsidRDefault="00456298" w:rsidP="0005791C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    April 2 - 6</w:t>
            </w:r>
          </w:p>
        </w:tc>
      </w:tr>
      <w:tr w:rsidR="00456298" w:rsidRPr="00EF3193" w14:paraId="7E93EB1C" w14:textId="77777777" w:rsidTr="0005791C">
        <w:trPr>
          <w:trHeight w:val="500"/>
        </w:trPr>
        <w:tc>
          <w:tcPr>
            <w:tcW w:w="1705" w:type="dxa"/>
            <w:shd w:val="clear" w:color="auto" w:fill="auto"/>
          </w:tcPr>
          <w:p w14:paraId="759028BC" w14:textId="77777777" w:rsidR="00456298" w:rsidRPr="00EF3193" w:rsidRDefault="00456298" w:rsidP="0005791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3677A584" w14:textId="77777777" w:rsidR="00456298" w:rsidRDefault="00456298" w:rsidP="0005791C">
            <w:r>
              <w:t>Review of all standards</w:t>
            </w:r>
          </w:p>
          <w:p w14:paraId="27157E1D" w14:textId="77777777" w:rsidR="00456298" w:rsidRPr="00D920A3" w:rsidRDefault="00456298" w:rsidP="0005791C"/>
        </w:tc>
      </w:tr>
      <w:tr w:rsidR="00456298" w:rsidRPr="00EF3193" w14:paraId="587B8174" w14:textId="77777777" w:rsidTr="0005791C">
        <w:trPr>
          <w:trHeight w:val="581"/>
        </w:trPr>
        <w:tc>
          <w:tcPr>
            <w:tcW w:w="1705" w:type="dxa"/>
            <w:shd w:val="clear" w:color="auto" w:fill="auto"/>
          </w:tcPr>
          <w:p w14:paraId="0BAF8371" w14:textId="77777777" w:rsidR="00456298" w:rsidRPr="00026DF8" w:rsidRDefault="00456298" w:rsidP="0005791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675239AD" w14:textId="77777777" w:rsidR="00456298" w:rsidRPr="00EF3193" w:rsidRDefault="00456298" w:rsidP="00456298">
            <w:r>
              <w:t>Prepare for the ELA GMAS</w:t>
            </w:r>
          </w:p>
        </w:tc>
      </w:tr>
      <w:tr w:rsidR="00456298" w:rsidRPr="00EF3193" w14:paraId="6F3B7BE6" w14:textId="77777777" w:rsidTr="0005791C">
        <w:trPr>
          <w:trHeight w:val="1059"/>
        </w:trPr>
        <w:tc>
          <w:tcPr>
            <w:tcW w:w="1705" w:type="dxa"/>
            <w:shd w:val="clear" w:color="auto" w:fill="auto"/>
          </w:tcPr>
          <w:p w14:paraId="152236A7" w14:textId="77777777" w:rsidR="00456298" w:rsidRDefault="00456298" w:rsidP="0005791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5C9773A4" w14:textId="77777777" w:rsidR="00456298" w:rsidRPr="00CC3649" w:rsidRDefault="00456298" w:rsidP="0005791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93C45A7" w14:textId="77777777" w:rsidR="00456298" w:rsidRDefault="00456298" w:rsidP="00456298">
            <w:r>
              <w:t>Explain new smart starts format.</w:t>
            </w:r>
          </w:p>
          <w:p w14:paraId="5848E0CC" w14:textId="77777777" w:rsidR="00456298" w:rsidRDefault="00456298" w:rsidP="00456298"/>
          <w:p w14:paraId="7EE4D6BC" w14:textId="77777777" w:rsidR="00456298" w:rsidRPr="00A64E7E" w:rsidRDefault="00456298" w:rsidP="00456298">
            <w:r>
              <w:t>Today’s grammar exercise (biweekly handout given)</w:t>
            </w:r>
          </w:p>
        </w:tc>
        <w:tc>
          <w:tcPr>
            <w:tcW w:w="1890" w:type="dxa"/>
            <w:shd w:val="clear" w:color="auto" w:fill="auto"/>
          </w:tcPr>
          <w:p w14:paraId="2C0EE854" w14:textId="77777777" w:rsidR="00456298" w:rsidRPr="00A64E7E" w:rsidRDefault="00456298" w:rsidP="0005791C">
            <w:r>
              <w:t>Today’s grammar exercise</w:t>
            </w:r>
          </w:p>
        </w:tc>
        <w:tc>
          <w:tcPr>
            <w:tcW w:w="1966" w:type="dxa"/>
            <w:shd w:val="clear" w:color="auto" w:fill="auto"/>
          </w:tcPr>
          <w:p w14:paraId="52F3A612" w14:textId="77777777" w:rsidR="00456298" w:rsidRPr="00EF3193" w:rsidRDefault="00456298" w:rsidP="0005791C">
            <w:r>
              <w:t>Today’s grammar exercise</w:t>
            </w:r>
          </w:p>
        </w:tc>
        <w:tc>
          <w:tcPr>
            <w:tcW w:w="1723" w:type="dxa"/>
            <w:shd w:val="clear" w:color="auto" w:fill="auto"/>
          </w:tcPr>
          <w:p w14:paraId="6836EC49" w14:textId="77777777" w:rsidR="00456298" w:rsidRPr="00EF3193" w:rsidRDefault="00456298" w:rsidP="0005791C">
            <w:r>
              <w:t>Today’s grammar exercise</w:t>
            </w:r>
          </w:p>
        </w:tc>
        <w:tc>
          <w:tcPr>
            <w:tcW w:w="1729" w:type="dxa"/>
            <w:shd w:val="clear" w:color="auto" w:fill="auto"/>
          </w:tcPr>
          <w:p w14:paraId="1E138E01" w14:textId="77777777" w:rsidR="00456298" w:rsidRPr="00EF3193" w:rsidRDefault="00456298" w:rsidP="0005791C">
            <w:r>
              <w:t>Today’s grammar exercise</w:t>
            </w:r>
          </w:p>
        </w:tc>
      </w:tr>
      <w:tr w:rsidR="00456298" w:rsidRPr="00EF3193" w14:paraId="32454D3B" w14:textId="77777777" w:rsidTr="0005791C">
        <w:trPr>
          <w:trHeight w:val="882"/>
        </w:trPr>
        <w:tc>
          <w:tcPr>
            <w:tcW w:w="1705" w:type="dxa"/>
            <w:shd w:val="clear" w:color="auto" w:fill="auto"/>
          </w:tcPr>
          <w:p w14:paraId="580D27F4" w14:textId="77777777" w:rsidR="00456298" w:rsidRPr="00CC3649" w:rsidRDefault="00456298" w:rsidP="0005791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0BC2B028" w14:textId="77777777" w:rsidR="00456298" w:rsidRDefault="00456298" w:rsidP="0005791C">
            <w:r>
              <w:t>Discuss:</w:t>
            </w:r>
          </w:p>
          <w:p w14:paraId="46ECB351" w14:textId="77777777" w:rsidR="00456298" w:rsidRDefault="00456298" w:rsidP="0005791C">
            <w:r>
              <w:t>Types of questions</w:t>
            </w:r>
          </w:p>
          <w:p w14:paraId="01A7FA87" w14:textId="77777777" w:rsidR="00456298" w:rsidRDefault="00456298" w:rsidP="0005791C"/>
          <w:p w14:paraId="2442C730" w14:textId="77777777" w:rsidR="00456298" w:rsidRDefault="00456298" w:rsidP="0005791C">
            <w:r>
              <w:t>Terms to study (handout to take home and study)</w:t>
            </w:r>
          </w:p>
          <w:p w14:paraId="30E0547B" w14:textId="77777777" w:rsidR="00456298" w:rsidRDefault="00456298" w:rsidP="0005791C"/>
          <w:p w14:paraId="2915C212" w14:textId="77777777" w:rsidR="00456298" w:rsidRDefault="00456298" w:rsidP="0005791C">
            <w:r>
              <w:t>What to expect in the written portion</w:t>
            </w:r>
          </w:p>
          <w:p w14:paraId="42C30465" w14:textId="77777777" w:rsidR="00456298" w:rsidRPr="00E734BF" w:rsidRDefault="00456298" w:rsidP="0005791C"/>
        </w:tc>
        <w:tc>
          <w:tcPr>
            <w:tcW w:w="1890" w:type="dxa"/>
            <w:shd w:val="clear" w:color="auto" w:fill="auto"/>
          </w:tcPr>
          <w:p w14:paraId="4E8C5C56" w14:textId="77777777" w:rsidR="00456298" w:rsidRPr="00EF3193" w:rsidRDefault="00456298" w:rsidP="0005791C">
            <w:r>
              <w:t>No Red Ink – interactive grammar lessons in groups</w:t>
            </w:r>
          </w:p>
        </w:tc>
        <w:tc>
          <w:tcPr>
            <w:tcW w:w="1966" w:type="dxa"/>
            <w:shd w:val="clear" w:color="auto" w:fill="auto"/>
          </w:tcPr>
          <w:p w14:paraId="79BF35E4" w14:textId="77777777" w:rsidR="00456298" w:rsidRPr="00EF3193" w:rsidRDefault="0075031D" w:rsidP="0005791C">
            <w:r>
              <w:t>“Pony Express” passage with sample questions and writing prompt</w:t>
            </w:r>
          </w:p>
        </w:tc>
        <w:tc>
          <w:tcPr>
            <w:tcW w:w="1723" w:type="dxa"/>
            <w:shd w:val="clear" w:color="auto" w:fill="auto"/>
          </w:tcPr>
          <w:p w14:paraId="37836630" w14:textId="77777777" w:rsidR="00456298" w:rsidRDefault="0075031D" w:rsidP="0005791C">
            <w:r>
              <w:t>“Panda Economics” passage with sample questions and writing prompt</w:t>
            </w:r>
          </w:p>
          <w:p w14:paraId="46F40ABE" w14:textId="77777777" w:rsidR="00456298" w:rsidRDefault="00456298" w:rsidP="0005791C"/>
          <w:p w14:paraId="1B4CE38E" w14:textId="77777777" w:rsidR="00456298" w:rsidRPr="00EF3193" w:rsidRDefault="00456298" w:rsidP="0005791C"/>
        </w:tc>
        <w:tc>
          <w:tcPr>
            <w:tcW w:w="1729" w:type="dxa"/>
            <w:shd w:val="clear" w:color="auto" w:fill="auto"/>
          </w:tcPr>
          <w:p w14:paraId="6FC291D4" w14:textId="77777777" w:rsidR="00456298" w:rsidRDefault="0075031D" w:rsidP="0005791C">
            <w:r>
              <w:t>No Red Ink – interactive grammar lessons in groups</w:t>
            </w:r>
          </w:p>
          <w:p w14:paraId="16616AA7" w14:textId="77777777" w:rsidR="00456298" w:rsidRPr="00EF3193" w:rsidRDefault="00456298" w:rsidP="0005791C"/>
        </w:tc>
      </w:tr>
      <w:tr w:rsidR="00456298" w14:paraId="30A949A7" w14:textId="77777777" w:rsidTr="0005791C">
        <w:trPr>
          <w:trHeight w:val="882"/>
        </w:trPr>
        <w:tc>
          <w:tcPr>
            <w:tcW w:w="1705" w:type="dxa"/>
            <w:shd w:val="clear" w:color="auto" w:fill="auto"/>
          </w:tcPr>
          <w:p w14:paraId="27B08BA1" w14:textId="77777777" w:rsidR="00456298" w:rsidRDefault="00456298" w:rsidP="0005791C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14:paraId="3AE965FF" w14:textId="77777777" w:rsidR="00456298" w:rsidRPr="00E734BF" w:rsidRDefault="00456298" w:rsidP="0005791C"/>
        </w:tc>
        <w:tc>
          <w:tcPr>
            <w:tcW w:w="1890" w:type="dxa"/>
            <w:shd w:val="clear" w:color="auto" w:fill="auto"/>
          </w:tcPr>
          <w:p w14:paraId="26FABE8E" w14:textId="77777777" w:rsidR="00456298" w:rsidRDefault="0075031D" w:rsidP="0005791C">
            <w:r>
              <w:t>Formative assessment</w:t>
            </w:r>
          </w:p>
        </w:tc>
        <w:tc>
          <w:tcPr>
            <w:tcW w:w="1966" w:type="dxa"/>
            <w:shd w:val="clear" w:color="auto" w:fill="auto"/>
          </w:tcPr>
          <w:p w14:paraId="7C6D1C08" w14:textId="77777777" w:rsidR="00456298" w:rsidRDefault="0075031D" w:rsidP="0005791C">
            <w:r>
              <w:t>Review answers</w:t>
            </w:r>
          </w:p>
        </w:tc>
        <w:tc>
          <w:tcPr>
            <w:tcW w:w="1723" w:type="dxa"/>
            <w:shd w:val="clear" w:color="auto" w:fill="auto"/>
          </w:tcPr>
          <w:p w14:paraId="00D965EE" w14:textId="77777777" w:rsidR="00456298" w:rsidRDefault="0075031D" w:rsidP="0005791C">
            <w:r>
              <w:t>Review answers</w:t>
            </w:r>
          </w:p>
        </w:tc>
        <w:tc>
          <w:tcPr>
            <w:tcW w:w="1729" w:type="dxa"/>
            <w:shd w:val="clear" w:color="auto" w:fill="auto"/>
          </w:tcPr>
          <w:p w14:paraId="2F281B3A" w14:textId="77777777" w:rsidR="00456298" w:rsidRDefault="0075031D" w:rsidP="0005791C">
            <w:r>
              <w:t>Formative assessment</w:t>
            </w:r>
          </w:p>
        </w:tc>
      </w:tr>
    </w:tbl>
    <w:p w14:paraId="697B58E1" w14:textId="77777777" w:rsidR="00B7261D" w:rsidRDefault="00CF1350"/>
    <w:sectPr w:rsidR="00B7261D" w:rsidSect="0045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8"/>
    <w:rsid w:val="00282F82"/>
    <w:rsid w:val="00456298"/>
    <w:rsid w:val="005D3A2B"/>
    <w:rsid w:val="0075031D"/>
    <w:rsid w:val="00C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3CE"/>
  <w15:chartTrackingRefBased/>
  <w15:docId w15:val="{C28DFCD4-15DE-46B2-928E-BE10B3C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2018-03-19T14:38:00Z</dcterms:created>
  <dcterms:modified xsi:type="dcterms:W3CDTF">2018-03-19T14:38:00Z</dcterms:modified>
</cp:coreProperties>
</file>